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F636C" w14:textId="10960EF2" w:rsidR="00F8187F" w:rsidRPr="00F8187F" w:rsidRDefault="00280DAA" w:rsidP="00280DAA">
      <w:pPr>
        <w:pStyle w:val="Zkladntext"/>
        <w:spacing w:before="420" w:after="0"/>
        <w:rPr>
          <w:rFonts w:ascii="sans-serif" w:hAnsi="sans-serif" w:hint="eastAsia"/>
          <w:b/>
          <w:bCs/>
          <w:color w:val="15171A"/>
        </w:rPr>
      </w:pPr>
      <w:r w:rsidRPr="00F8187F">
        <w:rPr>
          <w:rFonts w:ascii="sans-serif" w:hAnsi="sans-serif"/>
          <w:b/>
          <w:bCs/>
          <w:color w:val="15171A"/>
        </w:rPr>
        <w:t>Jinde to jde...</w:t>
      </w:r>
    </w:p>
    <w:p w14:paraId="018B3D6F" w14:textId="77777777" w:rsidR="00F8187F" w:rsidRDefault="00F8187F" w:rsidP="00280DAA">
      <w:pPr>
        <w:pStyle w:val="Zkladntext"/>
        <w:spacing w:before="420" w:after="0"/>
        <w:rPr>
          <w:rFonts w:ascii="sans-serif" w:hAnsi="sans-serif" w:hint="eastAsia"/>
          <w:color w:val="15171A"/>
        </w:rPr>
      </w:pPr>
    </w:p>
    <w:p w14:paraId="66CAD3FC" w14:textId="2633A142" w:rsidR="00F8187F" w:rsidRDefault="007B23D3" w:rsidP="00FE2D78">
      <w:pPr>
        <w:spacing w:line="276" w:lineRule="auto"/>
        <w:jc w:val="both"/>
        <w:rPr>
          <w:rFonts w:ascii="Arial" w:hAnsi="Arial"/>
        </w:rPr>
      </w:pPr>
      <w:r>
        <w:rPr>
          <w:rFonts w:ascii="Arial" w:hAnsi="Arial"/>
        </w:rPr>
        <w:t>J</w:t>
      </w:r>
      <w:r w:rsidR="00F8187F">
        <w:rPr>
          <w:rFonts w:ascii="Arial" w:hAnsi="Arial"/>
        </w:rPr>
        <w:t xml:space="preserve">aké by mohlo být využití opravených budov? I zde bychom se </w:t>
      </w:r>
      <w:r w:rsidR="00F8187F" w:rsidRPr="00961DDB">
        <w:rPr>
          <w:rFonts w:ascii="Arial" w:hAnsi="Arial"/>
          <w:b/>
          <w:bCs/>
        </w:rPr>
        <w:t>mohli inspirovat</w:t>
      </w:r>
      <w:r w:rsidR="00F8187F">
        <w:rPr>
          <w:rFonts w:ascii="Arial" w:hAnsi="Arial"/>
        </w:rPr>
        <w:t>. Nabízí se</w:t>
      </w:r>
      <w:r>
        <w:rPr>
          <w:rFonts w:ascii="Arial" w:hAnsi="Arial"/>
        </w:rPr>
        <w:t xml:space="preserve"> </w:t>
      </w:r>
      <w:r w:rsidR="00F8187F">
        <w:rPr>
          <w:rFonts w:ascii="Arial" w:hAnsi="Arial"/>
        </w:rPr>
        <w:t xml:space="preserve">například regionální vinotéka s v poslední době </w:t>
      </w:r>
      <w:r w:rsidR="00FE2D78">
        <w:rPr>
          <w:rFonts w:ascii="Arial" w:hAnsi="Arial"/>
        </w:rPr>
        <w:t xml:space="preserve">tolik </w:t>
      </w:r>
      <w:r w:rsidR="00F8187F">
        <w:rPr>
          <w:rFonts w:ascii="Arial" w:hAnsi="Arial"/>
        </w:rPr>
        <w:t xml:space="preserve">oblíbenou </w:t>
      </w:r>
      <w:proofErr w:type="spellStart"/>
      <w:r w:rsidR="00F8187F">
        <w:rPr>
          <w:rFonts w:ascii="Arial" w:hAnsi="Arial"/>
        </w:rPr>
        <w:t>enotékou</w:t>
      </w:r>
      <w:proofErr w:type="spellEnd"/>
      <w:r w:rsidR="00F8187F">
        <w:rPr>
          <w:rFonts w:ascii="Arial" w:hAnsi="Arial"/>
        </w:rPr>
        <w:t xml:space="preserve">, </w:t>
      </w:r>
      <w:r w:rsidR="00FE2D78">
        <w:rPr>
          <w:rFonts w:ascii="Arial" w:hAnsi="Arial"/>
        </w:rPr>
        <w:t xml:space="preserve">prodejna </w:t>
      </w:r>
      <w:r w:rsidR="00F8187F">
        <w:rPr>
          <w:rFonts w:ascii="Arial" w:hAnsi="Arial"/>
        </w:rPr>
        <w:t>regionální</w:t>
      </w:r>
      <w:r w:rsidR="00FE2D78">
        <w:rPr>
          <w:rFonts w:ascii="Arial" w:hAnsi="Arial"/>
        </w:rPr>
        <w:t>ch</w:t>
      </w:r>
      <w:r w:rsidR="00F8187F">
        <w:rPr>
          <w:rFonts w:ascii="Arial" w:hAnsi="Arial"/>
        </w:rPr>
        <w:t xml:space="preserve"> produkt</w:t>
      </w:r>
      <w:r w:rsidR="00FE2D78">
        <w:rPr>
          <w:rFonts w:ascii="Arial" w:hAnsi="Arial"/>
        </w:rPr>
        <w:t>ů</w:t>
      </w:r>
      <w:r w:rsidR="00F8187F">
        <w:rPr>
          <w:rFonts w:ascii="Arial" w:hAnsi="Arial"/>
        </w:rPr>
        <w:t xml:space="preserve"> nebo informační centrum, výtvarná galerie, gastro provozy. Anebo ponechat volné prostory různým nájemcům a rozdělit ho na více provozů. Ale to asi v této chvíli</w:t>
      </w:r>
      <w:r>
        <w:rPr>
          <w:rFonts w:ascii="Arial" w:hAnsi="Arial"/>
        </w:rPr>
        <w:t xml:space="preserve">, kdy </w:t>
      </w:r>
      <w:r w:rsidRPr="00961DDB">
        <w:rPr>
          <w:rFonts w:ascii="Arial" w:hAnsi="Arial"/>
          <w:b/>
          <w:bCs/>
        </w:rPr>
        <w:t>hrozí demolice</w:t>
      </w:r>
      <w:r w:rsidRPr="00961DDB">
        <w:rPr>
          <w:rFonts w:ascii="Arial" w:hAnsi="Arial"/>
        </w:rPr>
        <w:t xml:space="preserve"> </w:t>
      </w:r>
      <w:r>
        <w:rPr>
          <w:rFonts w:ascii="Arial" w:hAnsi="Arial"/>
        </w:rPr>
        <w:t>stavby,</w:t>
      </w:r>
      <w:r w:rsidR="00F8187F">
        <w:rPr>
          <w:rFonts w:ascii="Arial" w:hAnsi="Arial"/>
        </w:rPr>
        <w:t xml:space="preserve"> není podstatné. </w:t>
      </w:r>
    </w:p>
    <w:p w14:paraId="1ED41CEE" w14:textId="543665A5" w:rsidR="00280DAA" w:rsidRDefault="007B23D3" w:rsidP="00FE2D78">
      <w:pPr>
        <w:pStyle w:val="Zkladntext"/>
        <w:spacing w:before="420" w:after="0"/>
        <w:jc w:val="both"/>
        <w:rPr>
          <w:rFonts w:ascii="sans-serif" w:hAnsi="sans-serif" w:hint="eastAsia"/>
          <w:color w:val="15171A"/>
        </w:rPr>
      </w:pPr>
      <w:r>
        <w:rPr>
          <w:rFonts w:ascii="sans-serif" w:hAnsi="sans-serif"/>
          <w:color w:val="15171A"/>
        </w:rPr>
        <w:t>E</w:t>
      </w:r>
      <w:r w:rsidR="00280DAA">
        <w:rPr>
          <w:rFonts w:ascii="sans-serif" w:hAnsi="sans-serif"/>
          <w:color w:val="15171A"/>
        </w:rPr>
        <w:t xml:space="preserve">xistují obce a lidé osvícení, kteří </w:t>
      </w:r>
      <w:r w:rsidR="00280DAA" w:rsidRPr="00961DDB">
        <w:rPr>
          <w:rFonts w:ascii="sans-serif" w:hAnsi="sans-serif"/>
          <w:b/>
          <w:bCs/>
        </w:rPr>
        <w:t>hodnotu historických staveb</w:t>
      </w:r>
      <w:r w:rsidR="00280DAA" w:rsidRPr="00961DDB">
        <w:rPr>
          <w:rFonts w:ascii="sans-serif" w:hAnsi="sans-serif"/>
        </w:rPr>
        <w:t xml:space="preserve"> </w:t>
      </w:r>
      <w:r w:rsidR="00280DAA">
        <w:rPr>
          <w:rFonts w:ascii="sans-serif" w:hAnsi="sans-serif"/>
          <w:color w:val="15171A"/>
        </w:rPr>
        <w:t xml:space="preserve">chápou, a i když se na začátku zdá, že snaha nemá smysl, dokáží nakonec, že opak je pravdou. Není jich málo. </w:t>
      </w:r>
    </w:p>
    <w:p w14:paraId="73D996B8" w14:textId="47A4B967" w:rsidR="00B9011A" w:rsidRDefault="00280DAA" w:rsidP="00FE2D78">
      <w:pPr>
        <w:pStyle w:val="Zkladntext"/>
        <w:spacing w:before="420" w:after="0"/>
        <w:jc w:val="both"/>
        <w:rPr>
          <w:rFonts w:ascii="sans-serif" w:hAnsi="sans-serif" w:hint="eastAsia"/>
          <w:color w:val="15171A"/>
        </w:rPr>
      </w:pPr>
      <w:r>
        <w:rPr>
          <w:rFonts w:ascii="sans-serif" w:hAnsi="sans-serif"/>
          <w:color w:val="15171A"/>
        </w:rPr>
        <w:t xml:space="preserve">Pro příklady nemusíme chodit daleko, stačí zavítat do nedalekých </w:t>
      </w:r>
      <w:r w:rsidRPr="00961DDB">
        <w:rPr>
          <w:rFonts w:ascii="sans-serif" w:hAnsi="sans-serif"/>
          <w:b/>
          <w:bCs/>
        </w:rPr>
        <w:t>Hrušek do Mlýna Hrušky</w:t>
      </w:r>
      <w:r>
        <w:rPr>
          <w:rFonts w:ascii="sans-serif" w:hAnsi="sans-serif"/>
          <w:color w:val="15171A"/>
        </w:rPr>
        <w:t xml:space="preserve">, ve kterém je po rekonstrukci galerie, kde si můžete dát také kávu nebo koupit víno. </w:t>
      </w:r>
      <w:r w:rsidR="00FE2D78">
        <w:rPr>
          <w:rFonts w:ascii="sans-serif" w:hAnsi="sans-serif"/>
          <w:color w:val="15171A"/>
        </w:rPr>
        <w:br/>
      </w:r>
      <w:r>
        <w:rPr>
          <w:rFonts w:ascii="sans-serif" w:hAnsi="sans-serif"/>
          <w:color w:val="15171A"/>
        </w:rPr>
        <w:t xml:space="preserve">Fotka, QR kód na stránky: </w:t>
      </w:r>
      <w:hyperlink r:id="rId4" w:history="1">
        <w:r w:rsidR="00B9011A" w:rsidRPr="00215C85">
          <w:rPr>
            <w:rStyle w:val="Hypertextovodkaz"/>
            <w:rFonts w:ascii="sans-serif" w:hAnsi="sans-serif" w:hint="eastAsia"/>
          </w:rPr>
          <w:t>https://www.earch.cz/architektura/clanek/snidane-ve-mlyne-v-hruskach-na-jizni-morave-rekonstruovali-mlyn-na-kavarnu-bistro-a-vinoteku</w:t>
        </w:r>
      </w:hyperlink>
    </w:p>
    <w:p w14:paraId="49CEC893" w14:textId="7E0C30E5" w:rsidR="00B9011A" w:rsidRDefault="00280DAA" w:rsidP="00FE2D78">
      <w:pPr>
        <w:pStyle w:val="Zkladntext"/>
        <w:spacing w:before="420" w:after="0"/>
        <w:jc w:val="both"/>
        <w:rPr>
          <w:rFonts w:hint="eastAsia"/>
        </w:rPr>
      </w:pPr>
      <w:r>
        <w:rPr>
          <w:rFonts w:ascii="sans-serif" w:hAnsi="sans-serif"/>
          <w:color w:val="15171A"/>
        </w:rPr>
        <w:t xml:space="preserve">Situaci téměř identickou s Kyjovem najdeme </w:t>
      </w:r>
      <w:r w:rsidRPr="00961DDB">
        <w:rPr>
          <w:rFonts w:ascii="sans-serif" w:hAnsi="sans-serif"/>
          <w:b/>
          <w:bCs/>
        </w:rPr>
        <w:t>v Rudníku, kde se v roce 2020 pustili do rekonstrukce</w:t>
      </w:r>
      <w:r w:rsidRPr="00961DDB">
        <w:rPr>
          <w:rFonts w:ascii="sans-serif" w:hAnsi="sans-serif"/>
        </w:rPr>
        <w:t xml:space="preserve"> </w:t>
      </w:r>
      <w:r>
        <w:rPr>
          <w:rFonts w:ascii="sans-serif" w:hAnsi="sans-serif"/>
          <w:color w:val="15171A"/>
        </w:rPr>
        <w:t>zcela zchátralého </w:t>
      </w:r>
      <w:r>
        <w:rPr>
          <w:rFonts w:ascii="sans-serif" w:hAnsi="sans-serif"/>
          <w:color w:val="000000"/>
        </w:rPr>
        <w:t>historického pivovaru</w:t>
      </w:r>
      <w:r>
        <w:rPr>
          <w:rFonts w:ascii="sans-serif" w:hAnsi="sans-serif"/>
          <w:color w:val="15171A"/>
        </w:rPr>
        <w:t xml:space="preserve">, který chtějí přestavět na veřejný kulturní prostor. Fotka, QR kód: </w:t>
      </w:r>
      <w:hyperlink r:id="rId5" w:history="1">
        <w:r w:rsidR="00B9011A" w:rsidRPr="00215C85">
          <w:rPr>
            <w:rStyle w:val="Hypertextovodkaz"/>
            <w:rFonts w:hint="eastAsia"/>
          </w:rPr>
          <w:t>https://www.pivovarrudnik.cz/pivovarzije</w:t>
        </w:r>
      </w:hyperlink>
    </w:p>
    <w:p w14:paraId="02C3AD73" w14:textId="77777777" w:rsidR="007B23D3" w:rsidRDefault="007B23D3" w:rsidP="007B23D3">
      <w:pPr>
        <w:pStyle w:val="Zkladntext"/>
        <w:spacing w:before="420" w:after="0"/>
        <w:jc w:val="both"/>
        <w:rPr>
          <w:rFonts w:ascii="sans-serif" w:hAnsi="sans-serif" w:hint="eastAsia"/>
          <w:color w:val="15171A"/>
        </w:rPr>
      </w:pPr>
      <w:r w:rsidRPr="00961DDB">
        <w:rPr>
          <w:rFonts w:ascii="sans-serif" w:hAnsi="sans-serif"/>
          <w:b/>
          <w:bCs/>
        </w:rPr>
        <w:t xml:space="preserve">Znojemská </w:t>
      </w:r>
      <w:proofErr w:type="spellStart"/>
      <w:r w:rsidRPr="00961DDB">
        <w:rPr>
          <w:rFonts w:ascii="sans-serif" w:hAnsi="sans-serif"/>
          <w:b/>
          <w:bCs/>
        </w:rPr>
        <w:t>enotéka</w:t>
      </w:r>
      <w:proofErr w:type="spellEnd"/>
      <w:r w:rsidRPr="00961DDB">
        <w:rPr>
          <w:rFonts w:ascii="sans-serif" w:hAnsi="sans-serif"/>
        </w:rPr>
        <w:t xml:space="preserve"> </w:t>
      </w:r>
      <w:r>
        <w:rPr>
          <w:rFonts w:ascii="sans-serif" w:hAnsi="sans-serif"/>
          <w:color w:val="000000"/>
        </w:rPr>
        <w:t>sídlí v původní budově pivovaru a j</w:t>
      </w:r>
      <w:r>
        <w:rPr>
          <w:rFonts w:ascii="sans-serif" w:hAnsi="sans-serif"/>
          <w:color w:val="15171A"/>
        </w:rPr>
        <w:t xml:space="preserve">ejí degustační prostory s litinovými sloupy jsou téměř identické s převýšeným prostorem výrobní části pivovaru v Kyjově. Fotka, QR kód: </w:t>
      </w:r>
      <w:hyperlink r:id="rId6" w:history="1">
        <w:r>
          <w:rPr>
            <w:rStyle w:val="Hypertextovodkaz"/>
            <w:rFonts w:ascii="sans-serif" w:hAnsi="sans-serif"/>
            <w:color w:val="15171A"/>
          </w:rPr>
          <w:t>https://www.archiweb.cz/b/enoteka-znojemskych-vin</w:t>
        </w:r>
      </w:hyperlink>
      <w:r>
        <w:rPr>
          <w:rFonts w:ascii="sans-serif" w:hAnsi="sans-serif"/>
          <w:color w:val="15171A"/>
        </w:rPr>
        <w:t xml:space="preserve"> </w:t>
      </w:r>
    </w:p>
    <w:p w14:paraId="4D499847" w14:textId="78D721DE" w:rsidR="00280DAA" w:rsidRDefault="00280DAA" w:rsidP="00FE2D78">
      <w:pPr>
        <w:pStyle w:val="Zkladntext"/>
        <w:spacing w:before="420" w:after="0"/>
        <w:jc w:val="both"/>
        <w:rPr>
          <w:rFonts w:ascii="sans-serif" w:hAnsi="sans-serif" w:hint="eastAsia"/>
          <w:color w:val="15171A"/>
        </w:rPr>
      </w:pPr>
      <w:r>
        <w:rPr>
          <w:rFonts w:ascii="sans-serif" w:hAnsi="sans-serif"/>
          <w:color w:val="15171A"/>
        </w:rPr>
        <w:t xml:space="preserve">Dalším </w:t>
      </w:r>
      <w:r w:rsidRPr="00961DDB">
        <w:rPr>
          <w:rFonts w:ascii="sans-serif" w:hAnsi="sans-serif"/>
          <w:b/>
          <w:bCs/>
        </w:rPr>
        <w:t>zdařilým příkladem</w:t>
      </w:r>
      <w:r w:rsidRPr="00961DDB">
        <w:rPr>
          <w:rFonts w:ascii="sans-serif" w:hAnsi="sans-serif"/>
        </w:rPr>
        <w:t xml:space="preserve"> </w:t>
      </w:r>
      <w:r>
        <w:rPr>
          <w:rFonts w:ascii="sans-serif" w:hAnsi="sans-serif"/>
          <w:color w:val="15171A"/>
        </w:rPr>
        <w:t xml:space="preserve">obnovy podobného prostoru v havarijním stavu je </w:t>
      </w:r>
      <w:proofErr w:type="spellStart"/>
      <w:r w:rsidRPr="00961DDB">
        <w:rPr>
          <w:rFonts w:ascii="sans-serif" w:hAnsi="sans-serif"/>
          <w:b/>
          <w:bCs/>
        </w:rPr>
        <w:t>Vnitroblock</w:t>
      </w:r>
      <w:proofErr w:type="spellEnd"/>
      <w:r w:rsidRPr="00961DDB">
        <w:rPr>
          <w:rFonts w:ascii="sans-serif" w:hAnsi="sans-serif"/>
          <w:b/>
          <w:bCs/>
        </w:rPr>
        <w:t xml:space="preserve"> </w:t>
      </w:r>
      <w:r w:rsidR="00FE2D78">
        <w:rPr>
          <w:rFonts w:ascii="sans-serif" w:hAnsi="sans-serif"/>
          <w:color w:val="000000"/>
        </w:rPr>
        <w:br/>
      </w:r>
      <w:r>
        <w:rPr>
          <w:rFonts w:ascii="sans-serif" w:hAnsi="sans-serif"/>
          <w:color w:val="15171A"/>
        </w:rPr>
        <w:t xml:space="preserve">v pražských Holešovicích. Fotka, QR kód: </w:t>
      </w:r>
      <w:hyperlink r:id="rId7" w:history="1">
        <w:r>
          <w:rPr>
            <w:rStyle w:val="Hypertextovodkaz"/>
            <w:rFonts w:ascii="sans-serif" w:hAnsi="sans-serif"/>
            <w:color w:val="15171A"/>
          </w:rPr>
          <w:t>https://www.vnitroblock.cz/</w:t>
        </w:r>
      </w:hyperlink>
      <w:r>
        <w:rPr>
          <w:rFonts w:ascii="sans-serif" w:hAnsi="sans-serif"/>
          <w:color w:val="15171A"/>
        </w:rPr>
        <w:t xml:space="preserve"> </w:t>
      </w:r>
    </w:p>
    <w:p w14:paraId="1B63C9A4" w14:textId="15697A97" w:rsidR="00280DAA" w:rsidRDefault="00280DAA" w:rsidP="00FE2D78">
      <w:pPr>
        <w:pStyle w:val="Zkladntext"/>
        <w:spacing w:before="420" w:after="0"/>
        <w:jc w:val="both"/>
        <w:rPr>
          <w:rFonts w:ascii="sans-serif" w:hAnsi="sans-serif" w:hint="eastAsia"/>
          <w:color w:val="15171A"/>
        </w:rPr>
      </w:pPr>
      <w:r w:rsidRPr="00961DDB">
        <w:rPr>
          <w:rFonts w:ascii="sans-serif" w:hAnsi="sans-serif"/>
          <w:b/>
          <w:bCs/>
        </w:rPr>
        <w:t>Uhelný Mlýn v Libčicích nad Vltavou</w:t>
      </w:r>
      <w:r w:rsidRPr="00961DDB">
        <w:rPr>
          <w:rFonts w:ascii="sans-serif" w:hAnsi="sans-serif"/>
        </w:rPr>
        <w:t xml:space="preserve"> </w:t>
      </w:r>
      <w:r>
        <w:rPr>
          <w:rFonts w:ascii="sans-serif" w:hAnsi="sans-serif"/>
          <w:color w:val="15171A"/>
        </w:rPr>
        <w:t xml:space="preserve">je sice budova sloužící kdysi jinému účelu než náš pivovar, přesto i ona může být inspirací Fotka, QR kód </w:t>
      </w:r>
      <w:hyperlink r:id="rId8" w:history="1">
        <w:r>
          <w:rPr>
            <w:rStyle w:val="Hypertextovodkaz"/>
            <w:rFonts w:ascii="sans-serif" w:hAnsi="sans-serif"/>
            <w:color w:val="15171A"/>
          </w:rPr>
          <w:t>https://uhelnymlyn.cz/</w:t>
        </w:r>
      </w:hyperlink>
      <w:r>
        <w:rPr>
          <w:rFonts w:ascii="sans-serif" w:hAnsi="sans-serif"/>
          <w:color w:val="15171A"/>
        </w:rPr>
        <w:t xml:space="preserve"> </w:t>
      </w:r>
    </w:p>
    <w:p w14:paraId="5E3B56FE" w14:textId="6390BC70" w:rsidR="00280DAA" w:rsidRDefault="00280DAA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  <w:r>
        <w:rPr>
          <w:rFonts w:ascii="sans-serif" w:hAnsi="sans-serif"/>
          <w:color w:val="15171A"/>
        </w:rPr>
        <w:t xml:space="preserve">Příkladem hodnotného využití staré industriální budovy je i známá </w:t>
      </w:r>
      <w:r w:rsidRPr="00961DDB">
        <w:rPr>
          <w:rFonts w:ascii="sans-serif" w:hAnsi="sans-serif"/>
          <w:b/>
          <w:bCs/>
        </w:rPr>
        <w:t>galerie současného umění 8smička</w:t>
      </w:r>
      <w:r w:rsidRPr="00961DDB">
        <w:rPr>
          <w:rFonts w:ascii="sans-serif" w:hAnsi="sans-serif"/>
        </w:rPr>
        <w:t> </w:t>
      </w:r>
      <w:r>
        <w:rPr>
          <w:rFonts w:ascii="sans-serif" w:hAnsi="sans-serif"/>
          <w:color w:val="15171A"/>
        </w:rPr>
        <w:t xml:space="preserve">v Humpolci. Fotka, QR kód </w:t>
      </w:r>
      <w:hyperlink r:id="rId9" w:history="1">
        <w:r>
          <w:rPr>
            <w:rStyle w:val="Hypertextovodkaz"/>
            <w:rFonts w:ascii="sans-serif" w:hAnsi="sans-serif"/>
            <w:color w:val="15171A"/>
          </w:rPr>
          <w:t>https://8smicka.com/o-nas/</w:t>
        </w:r>
      </w:hyperlink>
      <w:r>
        <w:rPr>
          <w:rFonts w:ascii="sans-serif" w:hAnsi="sans-serif"/>
          <w:color w:val="15171A"/>
        </w:rPr>
        <w:t xml:space="preserve"> </w:t>
      </w:r>
    </w:p>
    <w:p w14:paraId="5B347232" w14:textId="56C0BBAC" w:rsidR="00BB3B5C" w:rsidRDefault="00BB3B5C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  <w:r>
        <w:rPr>
          <w:rFonts w:ascii="sans-serif" w:hAnsi="sans-serif"/>
          <w:color w:val="000000"/>
        </w:rPr>
        <w:t xml:space="preserve">Anebo obráceně – z elektrárny pivovar. Například v Plzni </w:t>
      </w:r>
      <w:r w:rsidRPr="00961DDB">
        <w:rPr>
          <w:rFonts w:ascii="sans-serif" w:hAnsi="sans-serif"/>
          <w:b/>
          <w:bCs/>
        </w:rPr>
        <w:t>pivovar Proud</w:t>
      </w:r>
      <w:r>
        <w:rPr>
          <w:rFonts w:ascii="sans-serif" w:hAnsi="sans-serif"/>
          <w:color w:val="000000"/>
        </w:rPr>
        <w:t xml:space="preserve">. </w:t>
      </w:r>
      <w:hyperlink r:id="rId10" w:history="1">
        <w:r w:rsidRPr="00215C85">
          <w:rPr>
            <w:rStyle w:val="Hypertextovodkaz"/>
            <w:rFonts w:ascii="sans-serif" w:hAnsi="sans-serif" w:hint="eastAsia"/>
          </w:rPr>
          <w:t>https://www.archiweb.cz/b/pivovar-proud</w:t>
        </w:r>
      </w:hyperlink>
    </w:p>
    <w:p w14:paraId="228FB3CC" w14:textId="43AAE2FC" w:rsidR="009A37DD" w:rsidRDefault="009A37DD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  <w:r w:rsidRPr="009A37DD">
        <w:rPr>
          <w:rFonts w:ascii="sans-serif" w:hAnsi="sans-serif"/>
          <w:color w:val="000000"/>
        </w:rPr>
        <w:t xml:space="preserve">Brněnský </w:t>
      </w:r>
      <w:r w:rsidRPr="00961DDB">
        <w:rPr>
          <w:rFonts w:ascii="sans-serif" w:hAnsi="sans-serif"/>
          <w:b/>
          <w:bCs/>
        </w:rPr>
        <w:t xml:space="preserve">brownfield </w:t>
      </w:r>
      <w:proofErr w:type="spellStart"/>
      <w:r w:rsidRPr="00961DDB">
        <w:rPr>
          <w:rFonts w:ascii="sans-serif" w:hAnsi="sans-serif"/>
          <w:b/>
          <w:bCs/>
        </w:rPr>
        <w:t>Ponávka</w:t>
      </w:r>
      <w:proofErr w:type="spellEnd"/>
      <w:r w:rsidRPr="00961DDB">
        <w:rPr>
          <w:rFonts w:ascii="sans-serif" w:hAnsi="sans-serif"/>
        </w:rPr>
        <w:t xml:space="preserve"> </w:t>
      </w:r>
      <w:r w:rsidRPr="009A37DD">
        <w:rPr>
          <w:rFonts w:ascii="sans-serif" w:hAnsi="sans-serif"/>
          <w:color w:val="000000"/>
        </w:rPr>
        <w:t>se postupně proměňuje. Jedním z příkladů konverzí je také původní budova z roku 1922 nacházející se v areálu škrobáren</w:t>
      </w:r>
      <w:r>
        <w:rPr>
          <w:rFonts w:ascii="sans-serif" w:hAnsi="sans-serif"/>
          <w:color w:val="000000"/>
        </w:rPr>
        <w:t xml:space="preserve">. </w:t>
      </w:r>
      <w:hyperlink r:id="rId11" w:history="1">
        <w:r w:rsidRPr="00215C85">
          <w:rPr>
            <w:rStyle w:val="Hypertextovodkaz"/>
            <w:rFonts w:ascii="sans-serif" w:hAnsi="sans-serif" w:hint="eastAsia"/>
          </w:rPr>
          <w:t>https://www.earch.cz/architektura/clanek/historicka-budova-brnenskeho-brownfieldu-ponavka-prosla-konverzi-podle-navrhu-studia-acht</w:t>
        </w:r>
      </w:hyperlink>
    </w:p>
    <w:p w14:paraId="0B2BB02A" w14:textId="4D1C1D0B" w:rsidR="009A37DD" w:rsidRDefault="007250C8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  <w:proofErr w:type="spellStart"/>
      <w:r w:rsidRPr="00961DDB">
        <w:rPr>
          <w:rFonts w:ascii="sans-serif" w:hAnsi="sans-serif"/>
          <w:b/>
          <w:bCs/>
        </w:rPr>
        <w:lastRenderedPageBreak/>
        <w:t>Trojhalí</w:t>
      </w:r>
      <w:proofErr w:type="spellEnd"/>
      <w:r w:rsidRPr="00961DDB">
        <w:rPr>
          <w:rFonts w:ascii="sans-serif" w:hAnsi="sans-serif"/>
          <w:b/>
          <w:bCs/>
        </w:rPr>
        <w:t xml:space="preserve"> v Ostravě</w:t>
      </w:r>
      <w:r w:rsidRPr="00961DDB">
        <w:rPr>
          <w:rFonts w:ascii="sans-serif" w:hAnsi="sans-serif"/>
        </w:rPr>
        <w:t xml:space="preserve"> </w:t>
      </w:r>
      <w:r w:rsidRPr="007250C8">
        <w:rPr>
          <w:rFonts w:ascii="sans-serif" w:hAnsi="sans-serif"/>
          <w:color w:val="000000"/>
        </w:rPr>
        <w:t xml:space="preserve">je monumentální stavba sloužící jako </w:t>
      </w:r>
      <w:r w:rsidRPr="00961DDB">
        <w:rPr>
          <w:rFonts w:ascii="sans-serif" w:hAnsi="sans-serif"/>
          <w:b/>
          <w:bCs/>
        </w:rPr>
        <w:t>zastřešené náměstí</w:t>
      </w:r>
      <w:r w:rsidRPr="00961DDB">
        <w:rPr>
          <w:rFonts w:ascii="sans-serif" w:hAnsi="sans-serif"/>
        </w:rPr>
        <w:t xml:space="preserve"> </w:t>
      </w:r>
      <w:r w:rsidRPr="007250C8">
        <w:rPr>
          <w:rFonts w:ascii="sans-serif" w:hAnsi="sans-serif"/>
          <w:color w:val="000000"/>
        </w:rPr>
        <w:t>a otevřený prostor pro pořádání akcí veřejného charakteru.</w:t>
      </w:r>
      <w:r>
        <w:rPr>
          <w:rFonts w:ascii="sans-serif" w:hAnsi="sans-serif"/>
          <w:color w:val="000000"/>
        </w:rPr>
        <w:t xml:space="preserve"> </w:t>
      </w:r>
      <w:hyperlink r:id="rId12" w:history="1">
        <w:r w:rsidRPr="00215C85">
          <w:rPr>
            <w:rStyle w:val="Hypertextovodkaz"/>
            <w:rFonts w:ascii="sans-serif" w:hAnsi="sans-serif" w:hint="eastAsia"/>
          </w:rPr>
          <w:t>https://trojhali.cz/</w:t>
        </w:r>
      </w:hyperlink>
    </w:p>
    <w:p w14:paraId="34A0D5A6" w14:textId="77777777" w:rsidR="007250C8" w:rsidRDefault="007250C8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</w:p>
    <w:p w14:paraId="38479D8B" w14:textId="77777777" w:rsidR="00BB3B5C" w:rsidRPr="00BB3B5C" w:rsidRDefault="00BB3B5C" w:rsidP="00FE2D78">
      <w:pPr>
        <w:pStyle w:val="Zkladntext"/>
        <w:spacing w:before="420" w:after="0"/>
        <w:jc w:val="both"/>
        <w:rPr>
          <w:rFonts w:ascii="sans-serif" w:hAnsi="sans-serif" w:hint="eastAsia"/>
          <w:color w:val="000000"/>
        </w:rPr>
      </w:pPr>
    </w:p>
    <w:p w14:paraId="0223FDE8" w14:textId="77777777" w:rsidR="00280DAA" w:rsidRPr="00B061B3" w:rsidRDefault="00280DAA" w:rsidP="00FE2D78">
      <w:pPr>
        <w:ind w:firstLine="709"/>
        <w:jc w:val="both"/>
        <w:rPr>
          <w:rFonts w:ascii="Arial" w:hAnsi="Arial"/>
        </w:rPr>
      </w:pPr>
    </w:p>
    <w:p w14:paraId="3C2F1186" w14:textId="77777777" w:rsidR="00280DAA" w:rsidRDefault="00280DAA" w:rsidP="00FE2D78">
      <w:pPr>
        <w:jc w:val="both"/>
        <w:rPr>
          <w:rFonts w:hint="eastAsia"/>
        </w:rPr>
      </w:pPr>
    </w:p>
    <w:sectPr w:rsidR="00280DAA" w:rsidSect="00280DAA">
      <w:pgSz w:w="11906" w:h="16838"/>
      <w:pgMar w:top="1134" w:right="1134" w:bottom="1134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ans-serif">
    <w:altName w:val="Arial"/>
    <w:charset w:val="EE"/>
    <w:family w:val="auto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DAA"/>
    <w:rsid w:val="0008255B"/>
    <w:rsid w:val="00280DAA"/>
    <w:rsid w:val="002C7233"/>
    <w:rsid w:val="004D1638"/>
    <w:rsid w:val="007250C8"/>
    <w:rsid w:val="007B23D3"/>
    <w:rsid w:val="00961DDB"/>
    <w:rsid w:val="009A37DD"/>
    <w:rsid w:val="009E0E2C"/>
    <w:rsid w:val="00A70E16"/>
    <w:rsid w:val="00B30C2A"/>
    <w:rsid w:val="00B9011A"/>
    <w:rsid w:val="00BB3B5C"/>
    <w:rsid w:val="00D5727E"/>
    <w:rsid w:val="00D655DE"/>
    <w:rsid w:val="00DD3B8D"/>
    <w:rsid w:val="00F8187F"/>
    <w:rsid w:val="00FE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D1E15"/>
  <w15:chartTrackingRefBased/>
  <w15:docId w15:val="{8877EE16-1D45-4B0C-AAFC-C623038E6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0DAA"/>
    <w:pPr>
      <w:suppressAutoHyphens/>
      <w:spacing w:after="0" w:line="240" w:lineRule="auto"/>
    </w:pPr>
    <w:rPr>
      <w:rFonts w:ascii="Liberation Serif" w:eastAsia="NSimSun" w:hAnsi="Liberation Serif" w:cs="Arial"/>
      <w:kern w:val="1"/>
      <w:lang w:eastAsia="hi-IN" w:bidi="hi-IN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280DAA"/>
    <w:pPr>
      <w:keepNext/>
      <w:keepLines/>
      <w:suppressAutoHyphens w:val="0"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80DAA"/>
    <w:pPr>
      <w:keepNext/>
      <w:keepLines/>
      <w:suppressAutoHyphens w:val="0"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80DAA"/>
    <w:pPr>
      <w:keepNext/>
      <w:keepLines/>
      <w:suppressAutoHyphens w:val="0"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80DAA"/>
    <w:pPr>
      <w:keepNext/>
      <w:keepLines/>
      <w:suppressAutoHyphens w:val="0"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80DAA"/>
    <w:pPr>
      <w:keepNext/>
      <w:keepLines/>
      <w:suppressAutoHyphens w:val="0"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 w:bidi="ar-SA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80DAA"/>
    <w:pPr>
      <w:keepNext/>
      <w:keepLines/>
      <w:suppressAutoHyphens w:val="0"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80DAA"/>
    <w:pPr>
      <w:keepNext/>
      <w:keepLines/>
      <w:suppressAutoHyphens w:val="0"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80DAA"/>
    <w:pPr>
      <w:keepNext/>
      <w:keepLines/>
      <w:suppressAutoHyphens w:val="0"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80DAA"/>
    <w:pPr>
      <w:keepNext/>
      <w:keepLines/>
      <w:suppressAutoHyphens w:val="0"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0DA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80DA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80DA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80DAA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80DAA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80DAA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80DAA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80DAA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80DAA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80DAA"/>
    <w:pPr>
      <w:suppressAutoHyphens w:val="0"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280D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80DAA"/>
    <w:pPr>
      <w:numPr>
        <w:ilvl w:val="1"/>
      </w:numPr>
      <w:suppressAutoHyphens w:val="0"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280D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80DAA"/>
    <w:pPr>
      <w:suppressAutoHyphens w:val="0"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280DAA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80DAA"/>
    <w:pPr>
      <w:suppressAutoHyphens w:val="0"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280DAA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80DA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 w:bidi="ar-SA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80DAA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80DAA"/>
    <w:rPr>
      <w:b/>
      <w:bCs/>
      <w:smallCaps/>
      <w:color w:val="2F5496" w:themeColor="accent1" w:themeShade="BF"/>
      <w:spacing w:val="5"/>
    </w:rPr>
  </w:style>
  <w:style w:type="paragraph" w:styleId="Zkladntext">
    <w:name w:val="Body Text"/>
    <w:basedOn w:val="Normln"/>
    <w:link w:val="ZkladntextChar"/>
    <w:rsid w:val="00280DAA"/>
    <w:pPr>
      <w:spacing w:after="140" w:line="276" w:lineRule="auto"/>
    </w:pPr>
  </w:style>
  <w:style w:type="character" w:customStyle="1" w:styleId="ZkladntextChar">
    <w:name w:val="Základní text Char"/>
    <w:basedOn w:val="Standardnpsmoodstavce"/>
    <w:link w:val="Zkladntext"/>
    <w:rsid w:val="00280DAA"/>
    <w:rPr>
      <w:rFonts w:ascii="Liberation Serif" w:eastAsia="NSimSun" w:hAnsi="Liberation Serif" w:cs="Arial"/>
      <w:kern w:val="1"/>
      <w:lang w:eastAsia="hi-IN" w:bidi="hi-IN"/>
      <w14:ligatures w14:val="none"/>
    </w:rPr>
  </w:style>
  <w:style w:type="character" w:styleId="Hypertextovodkaz">
    <w:name w:val="Hyperlink"/>
    <w:uiPriority w:val="99"/>
    <w:unhideWhenUsed/>
    <w:rsid w:val="00280DAA"/>
    <w:rPr>
      <w:color w:val="0563C1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B3B5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B9011A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E2D7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E2D78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E2D78"/>
    <w:rPr>
      <w:rFonts w:ascii="Liberation Serif" w:eastAsia="NSimSun" w:hAnsi="Liberation Serif" w:cs="Mangal"/>
      <w:kern w:val="1"/>
      <w:sz w:val="20"/>
      <w:szCs w:val="18"/>
      <w:lang w:eastAsia="hi-IN" w:bidi="hi-IN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2D7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2D78"/>
    <w:rPr>
      <w:rFonts w:ascii="Liberation Serif" w:eastAsia="NSimSun" w:hAnsi="Liberation Serif" w:cs="Mangal"/>
      <w:b/>
      <w:bCs/>
      <w:kern w:val="1"/>
      <w:sz w:val="20"/>
      <w:szCs w:val="18"/>
      <w:lang w:eastAsia="hi-I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helnymlyn.cz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vnitroblock.cz/" TargetMode="External"/><Relationship Id="rId12" Type="http://schemas.openxmlformats.org/officeDocument/2006/relationships/hyperlink" Target="https://trojhali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archiweb.cz/b/enoteka-znojemskych-vin" TargetMode="External"/><Relationship Id="rId11" Type="http://schemas.openxmlformats.org/officeDocument/2006/relationships/hyperlink" Target="https://www.earch.cz/architektura/clanek/historicka-budova-brnenskeho-brownfieldu-ponavka-prosla-konverzi-podle-navrhu-studia-acht" TargetMode="External"/><Relationship Id="rId5" Type="http://schemas.openxmlformats.org/officeDocument/2006/relationships/hyperlink" Target="https://www.pivovarrudnik.cz/pivovarzije" TargetMode="External"/><Relationship Id="rId10" Type="http://schemas.openxmlformats.org/officeDocument/2006/relationships/hyperlink" Target="https://www.archiweb.cz/b/pivovar-proud" TargetMode="External"/><Relationship Id="rId4" Type="http://schemas.openxmlformats.org/officeDocument/2006/relationships/hyperlink" Target="https://www.earch.cz/architektura/clanek/snidane-ve-mlyne-v-hruskach-na-jizni-morave-rekonstruovali-mlyn-na-kavarnu-bistro-a-vinoteku" TargetMode="External"/><Relationship Id="rId9" Type="http://schemas.openxmlformats.org/officeDocument/2006/relationships/hyperlink" Target="https://8smicka.com/o-na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Černá</dc:creator>
  <cp:keywords/>
  <dc:description/>
  <cp:lastModifiedBy>Martina Černá</cp:lastModifiedBy>
  <cp:revision>11</cp:revision>
  <dcterms:created xsi:type="dcterms:W3CDTF">2025-08-21T12:44:00Z</dcterms:created>
  <dcterms:modified xsi:type="dcterms:W3CDTF">2025-10-08T08:58:00Z</dcterms:modified>
</cp:coreProperties>
</file>